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spacing w:before="120" w:lineRule="auto"/>
        <w:rPr>
          <w:rFonts w:ascii="Adamina" w:cs="Adamina" w:eastAsia="Adamina" w:hAnsi="Adamina"/>
          <w:color w:val="202325"/>
          <w:sz w:val="68"/>
          <w:szCs w:val="68"/>
        </w:rPr>
      </w:pPr>
      <w:bookmarkStart w:colFirst="0" w:colLast="0" w:name="_k099tchs8jt0" w:id="0"/>
      <w:bookmarkEnd w:id="0"/>
      <w:r w:rsidDel="00000000" w:rsidR="00000000" w:rsidRPr="00000000">
        <w:rPr>
          <w:rFonts w:ascii="Adamina" w:cs="Adamina" w:eastAsia="Adamina" w:hAnsi="Adamina"/>
          <w:color w:val="202325"/>
          <w:sz w:val="68"/>
          <w:szCs w:val="68"/>
          <w:rtl w:val="0"/>
        </w:rPr>
        <w:t xml:space="preserve">Inclusive Business Partnerships</w:t>
      </w:r>
    </w:p>
    <w:p w:rsidR="00000000" w:rsidDel="00000000" w:rsidP="00000000" w:rsidRDefault="00000000" w:rsidRPr="00000000" w14:paraId="00000002">
      <w:pPr>
        <w:spacing w:after="200" w:lineRule="auto"/>
        <w:rPr>
          <w:rFonts w:ascii="Inter" w:cs="Inter" w:eastAsia="Inter" w:hAnsi="Inter"/>
        </w:rPr>
      </w:pPr>
      <w:r w:rsidDel="00000000" w:rsidR="00000000" w:rsidRPr="00000000">
        <w:rPr>
          <w:rFonts w:ascii="Inter" w:cs="Inter" w:eastAsia="Inter" w:hAnsi="Inter"/>
          <w:highlight w:val="white"/>
          <w:rtl w:val="0"/>
        </w:rPr>
        <w:t xml:space="preserve">In order to prepare for this assignment, READ the information contained in the document “Streetcrafter Background.”</w:t>
      </w:r>
      <w:r w:rsidDel="00000000" w:rsidR="00000000" w:rsidRPr="00000000">
        <w:rPr>
          <w:rtl w:val="0"/>
        </w:rPr>
      </w:r>
    </w:p>
    <w:p w:rsidR="00000000" w:rsidDel="00000000" w:rsidP="00000000" w:rsidRDefault="00000000" w:rsidRPr="00000000" w14:paraId="00000003">
      <w:pPr>
        <w:pStyle w:val="Heading2"/>
        <w:spacing w:after="200" w:lineRule="auto"/>
        <w:rPr>
          <w:color w:val="202325"/>
          <w:sz w:val="14"/>
          <w:szCs w:val="14"/>
        </w:rPr>
      </w:pPr>
      <w:bookmarkStart w:colFirst="0" w:colLast="0" w:name="_627uq3j46mn4" w:id="1"/>
      <w:bookmarkEnd w:id="1"/>
      <w:r w:rsidDel="00000000" w:rsidR="00000000" w:rsidRPr="00000000">
        <w:rPr>
          <w:rFonts w:ascii="Adamina" w:cs="Adamina" w:eastAsia="Adamina" w:hAnsi="Adamina"/>
          <w:color w:val="202325"/>
          <w:sz w:val="44"/>
          <w:szCs w:val="44"/>
          <w:rtl w:val="0"/>
        </w:rPr>
        <w:t xml:space="preserve">Instructions</w:t>
      </w:r>
      <w:r w:rsidDel="00000000" w:rsidR="00000000" w:rsidRPr="00000000">
        <w:rPr>
          <w:rtl w:val="0"/>
        </w:rPr>
      </w:r>
    </w:p>
    <w:p w:rsidR="00000000" w:rsidDel="00000000" w:rsidP="00000000" w:rsidRDefault="00000000" w:rsidRPr="00000000" w14:paraId="00000004">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firstLine="0"/>
        <w:rPr>
          <w:rFonts w:ascii="Inter" w:cs="Inter" w:eastAsia="Inter" w:hAnsi="Inter"/>
        </w:rPr>
      </w:pPr>
      <w:r w:rsidDel="00000000" w:rsidR="00000000" w:rsidRPr="00000000">
        <w:rPr>
          <w:rFonts w:ascii="Inter" w:cs="Inter" w:eastAsia="Inter" w:hAnsi="Inter"/>
          <w:rtl w:val="0"/>
        </w:rPr>
        <w:t xml:space="preserve">Medin created Streetcrafter as a way to offer upward mobility to communities that are historically underrepresented. The price points, product selection, and customer experience are designed to allow anyone the chance to start a successful business from home.</w:t>
      </w:r>
    </w:p>
    <w:p w:rsidR="00000000" w:rsidDel="00000000" w:rsidP="00000000" w:rsidRDefault="00000000" w:rsidRPr="00000000" w14:paraId="00000005">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firstLine="0"/>
        <w:rPr>
          <w:rFonts w:ascii="Inter" w:cs="Inter" w:eastAsia="Inter" w:hAnsi="Inter"/>
        </w:rPr>
      </w:pPr>
      <w:r w:rsidDel="00000000" w:rsidR="00000000" w:rsidRPr="00000000">
        <w:rPr>
          <w:rFonts w:ascii="Inter" w:cs="Inter" w:eastAsia="Inter" w:hAnsi="Inter"/>
          <w:rtl w:val="0"/>
        </w:rPr>
        <w:t xml:space="preserve">We have been working with local business owners who will use our products and promote our supplies. The businesses we work with are sometimes little taco stands and street vendors. We champion their business and they use our Streetcrafter products to promote their business. This creates a 360 all-around win for Streetcrafter, our customers, and the businesses we champion.</w:t>
      </w:r>
    </w:p>
    <w:p w:rsidR="00000000" w:rsidDel="00000000" w:rsidP="00000000" w:rsidRDefault="00000000" w:rsidRPr="00000000" w14:paraId="00000006">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firstLine="0"/>
        <w:rPr>
          <w:rFonts w:ascii="Inter" w:cs="Inter" w:eastAsia="Inter" w:hAnsi="Inter"/>
        </w:rPr>
      </w:pPr>
      <w:r w:rsidDel="00000000" w:rsidR="00000000" w:rsidRPr="00000000">
        <w:rPr>
          <w:rFonts w:ascii="Inter" w:cs="Inter" w:eastAsia="Inter" w:hAnsi="Inter"/>
          <w:rtl w:val="0"/>
        </w:rPr>
        <w:t xml:space="preserve">Take a look at the video John Santos added to his Youtube channel that exemplifies our efforts of inclusivity. </w:t>
      </w:r>
    </w:p>
    <w:p w:rsidR="00000000" w:rsidDel="00000000" w:rsidP="00000000" w:rsidRDefault="00000000" w:rsidRPr="00000000" w14:paraId="00000007">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firstLine="0"/>
        <w:rPr>
          <w:rFonts w:ascii="Inter" w:cs="Inter" w:eastAsia="Inter" w:hAnsi="Inter"/>
        </w:rPr>
      </w:pPr>
      <w:r w:rsidDel="00000000" w:rsidR="00000000" w:rsidRPr="00000000">
        <w:rPr>
          <w:rFonts w:ascii="Inter" w:cs="Inter" w:eastAsia="Inter" w:hAnsi="Inter"/>
        </w:rPr>
        <w:drawing>
          <wp:inline distB="114300" distT="114300" distL="114300" distR="114300">
            <wp:extent cx="5748338" cy="2993926"/>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48338" cy="2993926"/>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firstLine="0"/>
        <w:rPr>
          <w:rFonts w:ascii="Inter" w:cs="Inter" w:eastAsia="Inter" w:hAnsi="Inter"/>
        </w:rPr>
      </w:pPr>
      <w:hyperlink r:id="rId7">
        <w:r w:rsidDel="00000000" w:rsidR="00000000" w:rsidRPr="00000000">
          <w:rPr>
            <w:color w:val="0000ee"/>
            <w:u w:val="single"/>
            <w:shd w:fill="auto" w:val="clear"/>
            <w:rtl w:val="0"/>
          </w:rPr>
          <w:t xml:space="preserve">Asking Vendors In The Hood To Design THEIR Brand</w:t>
        </w:r>
      </w:hyperlink>
      <w:r w:rsidDel="00000000" w:rsidR="00000000" w:rsidRPr="00000000">
        <w:rPr>
          <w:rtl w:val="0"/>
        </w:rPr>
      </w:r>
    </w:p>
    <w:p w:rsidR="00000000" w:rsidDel="00000000" w:rsidP="00000000" w:rsidRDefault="00000000" w:rsidRPr="00000000" w14:paraId="00000009">
      <w:pPr>
        <w:numPr>
          <w:ilvl w:val="0"/>
          <w:numId w:val="1"/>
        </w:num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hanging="360"/>
        <w:rPr>
          <w:rFonts w:ascii="Inter" w:cs="Inter" w:eastAsia="Inter" w:hAnsi="Inter"/>
          <w:u w:val="none"/>
        </w:rPr>
      </w:pPr>
      <w:r w:rsidDel="00000000" w:rsidR="00000000" w:rsidRPr="00000000">
        <w:rPr>
          <w:rFonts w:ascii="Inter" w:cs="Inter" w:eastAsia="Inter" w:hAnsi="Inter"/>
          <w:rtl w:val="0"/>
        </w:rPr>
        <w:t xml:space="preserve">Marketing partners- Streetcrafter works with diverse content creators and even local small shop owners who would help us get the word out about the Press-ART we offer.</w:t>
      </w:r>
    </w:p>
    <w:p w:rsidR="00000000" w:rsidDel="00000000" w:rsidP="00000000" w:rsidRDefault="00000000" w:rsidRPr="00000000" w14:paraId="0000000A">
      <w:pPr>
        <w:numPr>
          <w:ilvl w:val="0"/>
          <w:numId w:val="1"/>
        </w:num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hanging="360"/>
        <w:rPr>
          <w:rFonts w:ascii="Inter" w:cs="Inter" w:eastAsia="Inter" w:hAnsi="Inter"/>
          <w:u w:val="none"/>
        </w:rPr>
      </w:pPr>
      <w:r w:rsidDel="00000000" w:rsidR="00000000" w:rsidRPr="00000000">
        <w:rPr>
          <w:rFonts w:ascii="Inter" w:cs="Inter" w:eastAsia="Inter" w:hAnsi="Inter"/>
          <w:rtl w:val="0"/>
        </w:rPr>
        <w:t xml:space="preserve">Supplies we source. Our Press-ART is also made locally. The factory that produces our Press-ART employs a diverse and culturally rich population in our city. </w:t>
      </w:r>
    </w:p>
    <w:p w:rsidR="00000000" w:rsidDel="00000000" w:rsidP="00000000" w:rsidRDefault="00000000" w:rsidRPr="00000000" w14:paraId="0000000B">
      <w:pPr>
        <w:numPr>
          <w:ilvl w:val="0"/>
          <w:numId w:val="1"/>
        </w:num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hanging="360"/>
        <w:rPr>
          <w:rFonts w:ascii="Inter" w:cs="Inter" w:eastAsia="Inter" w:hAnsi="Inter"/>
          <w:u w:val="none"/>
        </w:rPr>
      </w:pPr>
      <w:r w:rsidDel="00000000" w:rsidR="00000000" w:rsidRPr="00000000">
        <w:rPr>
          <w:rFonts w:ascii="Inter" w:cs="Inter" w:eastAsia="Inter" w:hAnsi="Inter"/>
          <w:rtl w:val="0"/>
        </w:rPr>
        <w:t xml:space="preserve">Give some ideas or examples of ways that Streetcrafter can be more inclusive.</w:t>
      </w:r>
    </w:p>
    <w:p w:rsidR="00000000" w:rsidDel="00000000" w:rsidP="00000000" w:rsidRDefault="00000000" w:rsidRPr="00000000" w14:paraId="0000000C">
      <w:pPr>
        <w:numPr>
          <w:ilvl w:val="0"/>
          <w:numId w:val="1"/>
        </w:num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200" w:before="200" w:lineRule="auto"/>
        <w:ind w:left="720" w:hanging="360"/>
        <w:rPr>
          <w:rFonts w:ascii="Inter" w:cs="Inter" w:eastAsia="Inter" w:hAnsi="Inter"/>
          <w:u w:val="none"/>
        </w:rPr>
      </w:pPr>
      <w:r w:rsidDel="00000000" w:rsidR="00000000" w:rsidRPr="00000000">
        <w:rPr>
          <w:rFonts w:ascii="Inter" w:cs="Inter" w:eastAsia="Inter" w:hAnsi="Inter"/>
          <w:rtl w:val="0"/>
        </w:rPr>
        <w:t xml:space="preserve">What are the key items Streetcrafter should look for in our partnerships and employment to follow equity and diversity standards?</w: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pStyle w:val="Heading2"/>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after="0" w:before="200" w:lineRule="auto"/>
        <w:rPr>
          <w:rFonts w:ascii="Adamina" w:cs="Adamina" w:eastAsia="Adamina" w:hAnsi="Adamina"/>
          <w:color w:val="202325"/>
          <w:sz w:val="44"/>
          <w:szCs w:val="44"/>
        </w:rPr>
      </w:pPr>
      <w:bookmarkStart w:colFirst="0" w:colLast="0" w:name="_w5jhvyxsmou4" w:id="2"/>
      <w:bookmarkEnd w:id="2"/>
      <w:r w:rsidDel="00000000" w:rsidR="00000000" w:rsidRPr="00000000">
        <w:br w:type="page"/>
      </w:r>
      <w:r w:rsidDel="00000000" w:rsidR="00000000" w:rsidRPr="00000000">
        <w:rPr>
          <w:rFonts w:ascii="Adamina" w:cs="Adamina" w:eastAsia="Adamina" w:hAnsi="Adamina"/>
          <w:color w:val="202325"/>
          <w:sz w:val="44"/>
          <w:szCs w:val="44"/>
          <w:rtl w:val="0"/>
        </w:rPr>
        <w:t xml:space="preserve">Rubric</w:t>
      </w:r>
    </w:p>
    <w:p w:rsidR="00000000" w:rsidDel="00000000" w:rsidP="00000000" w:rsidRDefault="00000000" w:rsidRPr="00000000" w14:paraId="0000000E">
      <w:pPr>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1"/>
        </w:trPr>
        <w:tc>
          <w:tcP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rPr>
                <w:rFonts w:ascii="Inter" w:cs="Inter" w:eastAsia="Inter" w:hAnsi="Inter"/>
                <w:shd w:fill="f3be36" w:val="clear"/>
              </w:rPr>
            </w:pPr>
            <w:r w:rsidDel="00000000" w:rsidR="00000000" w:rsidRPr="00000000">
              <w:rPr>
                <w:rtl w:val="0"/>
              </w:rPr>
            </w:r>
          </w:p>
        </w:tc>
        <w:tc>
          <w:tcPr>
            <w:shd w:fill="f3be36"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rPr>
                <w:rFonts w:ascii="Inter" w:cs="Inter" w:eastAsia="Inter" w:hAnsi="Inter"/>
              </w:rPr>
            </w:pPr>
            <w:r w:rsidDel="00000000" w:rsidR="00000000" w:rsidRPr="00000000">
              <w:rPr>
                <w:rFonts w:ascii="Inter" w:cs="Inter" w:eastAsia="Inter" w:hAnsi="Inter"/>
                <w:rtl w:val="0"/>
              </w:rPr>
              <w:t xml:space="preserve">Excellent</w:t>
            </w:r>
          </w:p>
        </w:tc>
        <w:tc>
          <w:tcPr>
            <w:shd w:fill="ff5b5b"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rPr>
                <w:rFonts w:ascii="Inter" w:cs="Inter" w:eastAsia="Inter" w:hAnsi="Inter"/>
              </w:rPr>
            </w:pPr>
            <w:r w:rsidDel="00000000" w:rsidR="00000000" w:rsidRPr="00000000">
              <w:rPr>
                <w:rFonts w:ascii="Inter" w:cs="Inter" w:eastAsia="Inter" w:hAnsi="Inter"/>
                <w:rtl w:val="0"/>
              </w:rPr>
              <w:t xml:space="preserve">Good</w:t>
            </w:r>
          </w:p>
        </w:tc>
        <w:tc>
          <w:tcPr>
            <w:shd w:fill="93c1f5"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rPr>
                <w:rFonts w:ascii="Inter" w:cs="Inter" w:eastAsia="Inter" w:hAnsi="Inter"/>
              </w:rPr>
            </w:pPr>
            <w:r w:rsidDel="00000000" w:rsidR="00000000" w:rsidRPr="00000000">
              <w:rPr>
                <w:rFonts w:ascii="Inter" w:cs="Inter" w:eastAsia="Inter" w:hAnsi="Inter"/>
                <w:rtl w:val="0"/>
              </w:rPr>
              <w:t xml:space="preserve">Fair</w:t>
            </w:r>
          </w:p>
        </w:tc>
        <w:tc>
          <w:tcPr>
            <w:shd w:fill="15b976"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rPr>
                <w:rFonts w:ascii="Inter" w:cs="Inter" w:eastAsia="Inter" w:hAnsi="Inter"/>
              </w:rPr>
            </w:pPr>
            <w:r w:rsidDel="00000000" w:rsidR="00000000" w:rsidRPr="00000000">
              <w:rPr>
                <w:rFonts w:ascii="Inter" w:cs="Inter" w:eastAsia="Inter" w:hAnsi="Inter"/>
                <w:rtl w:val="0"/>
              </w:rPr>
              <w:t xml:space="preserve">Inadequate</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rFonts w:ascii="Inter" w:cs="Inter" w:eastAsia="Inter" w:hAnsi="Inter"/>
                <w:b w:val="1"/>
              </w:rPr>
            </w:pPr>
            <w:r w:rsidDel="00000000" w:rsidR="00000000" w:rsidRPr="00000000">
              <w:rPr>
                <w:rFonts w:ascii="Inter" w:cs="Inter" w:eastAsia="Inter" w:hAnsi="Inter"/>
                <w:b w:val="1"/>
                <w:rtl w:val="0"/>
              </w:rPr>
              <w:t xml:space="preserve">Writing and Communica-</w:t>
            </w:r>
          </w:p>
          <w:p w:rsidR="00000000" w:rsidDel="00000000" w:rsidP="00000000" w:rsidRDefault="00000000" w:rsidRPr="00000000" w14:paraId="00000015">
            <w:pPr>
              <w:widowControl w:val="0"/>
              <w:spacing w:line="240" w:lineRule="auto"/>
              <w:rPr>
                <w:rFonts w:ascii="Inter" w:cs="Inter" w:eastAsia="Inter" w:hAnsi="Inter"/>
                <w:b w:val="1"/>
              </w:rPr>
            </w:pPr>
            <w:r w:rsidDel="00000000" w:rsidR="00000000" w:rsidRPr="00000000">
              <w:rPr>
                <w:rFonts w:ascii="Inter" w:cs="Inter" w:eastAsia="Inter" w:hAnsi="Inter"/>
                <w:b w:val="1"/>
                <w:rtl w:val="0"/>
              </w:rPr>
              <w:t xml:space="preserve">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rPr>
                <w:rFonts w:ascii="Inter" w:cs="Inter" w:eastAsia="Inter" w:hAnsi="Inter"/>
              </w:rPr>
            </w:pPr>
            <w:r w:rsidDel="00000000" w:rsidR="00000000" w:rsidRPr="00000000">
              <w:rPr>
                <w:rFonts w:ascii="Inter" w:cs="Inter" w:eastAsia="Inter" w:hAnsi="Inter"/>
                <w:rtl w:val="0"/>
              </w:rPr>
              <w:t xml:space="preserve">Superior grammar, structure and organization with no typos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rPr>
                <w:rFonts w:ascii="Inter" w:cs="Inter" w:eastAsia="Inter" w:hAnsi="Inter"/>
              </w:rPr>
            </w:pPr>
            <w:r w:rsidDel="00000000" w:rsidR="00000000" w:rsidRPr="00000000">
              <w:rPr>
                <w:rFonts w:ascii="Inter" w:cs="Inter" w:eastAsia="Inter" w:hAnsi="Inter"/>
                <w:rtl w:val="0"/>
              </w:rPr>
              <w:t xml:space="preserve">Good grammar, structure, and organization with few typos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rPr>
                <w:rFonts w:ascii="Inter" w:cs="Inter" w:eastAsia="Inter" w:hAnsi="Inter"/>
              </w:rPr>
            </w:pPr>
            <w:r w:rsidDel="00000000" w:rsidR="00000000" w:rsidRPr="00000000">
              <w:rPr>
                <w:rFonts w:ascii="Inter" w:cs="Inter" w:eastAsia="Inter" w:hAnsi="Inter"/>
                <w:rtl w:val="0"/>
              </w:rPr>
              <w:t xml:space="preserve">Poor grammar and/or some typos resulting in weak communication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rPr>
                <w:rFonts w:ascii="Inter" w:cs="Inter" w:eastAsia="Inter" w:hAnsi="Inter"/>
              </w:rPr>
            </w:pPr>
            <w:r w:rsidDel="00000000" w:rsidR="00000000" w:rsidRPr="00000000">
              <w:rPr>
                <w:rFonts w:ascii="Inter" w:cs="Inter" w:eastAsia="Inter" w:hAnsi="Inter"/>
                <w:rtl w:val="0"/>
              </w:rPr>
              <w:t xml:space="preserve">Lack of clarity, grammar is confusing, and/or many typos resulting in poor presentation of thinking</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rFonts w:ascii="Inter" w:cs="Inter" w:eastAsia="Inter" w:hAnsi="Inter"/>
                <w:b w:val="1"/>
              </w:rPr>
            </w:pPr>
            <w:r w:rsidDel="00000000" w:rsidR="00000000" w:rsidRPr="00000000">
              <w:rPr>
                <w:rFonts w:ascii="Inter" w:cs="Inter" w:eastAsia="Inter" w:hAnsi="Inter"/>
                <w:b w:val="1"/>
                <w:rtl w:val="0"/>
              </w:rPr>
              <w:t xml:space="preserve">Understanding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rPr>
                <w:rFonts w:ascii="Inter" w:cs="Inter" w:eastAsia="Inter" w:hAnsi="Inter"/>
              </w:rPr>
            </w:pPr>
            <w:r w:rsidDel="00000000" w:rsidR="00000000" w:rsidRPr="00000000">
              <w:rPr>
                <w:rFonts w:ascii="Inter" w:cs="Inter" w:eastAsia="Inter" w:hAnsi="Inter"/>
                <w:rtl w:val="0"/>
              </w:rPr>
              <w:t xml:space="preserve">Submission is comprehensive and detailed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rPr>
                <w:rFonts w:ascii="Inter" w:cs="Inter" w:eastAsia="Inter" w:hAnsi="Inter"/>
              </w:rPr>
            </w:pPr>
            <w:r w:rsidDel="00000000" w:rsidR="00000000" w:rsidRPr="00000000">
              <w:rPr>
                <w:rFonts w:ascii="Inter" w:cs="Inter" w:eastAsia="Inter" w:hAnsi="Inter"/>
                <w:rtl w:val="0"/>
              </w:rPr>
              <w:t xml:space="preserve">Submission is relevant but not comprehensive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rPr>
                <w:rFonts w:ascii="Inter" w:cs="Inter" w:eastAsia="Inter" w:hAnsi="Inter"/>
              </w:rPr>
            </w:pPr>
            <w:r w:rsidDel="00000000" w:rsidR="00000000" w:rsidRPr="00000000">
              <w:rPr>
                <w:rFonts w:ascii="Inter" w:cs="Inter" w:eastAsia="Inter" w:hAnsi="Inter"/>
                <w:rtl w:val="0"/>
              </w:rPr>
              <w:t xml:space="preserve">Demonstrates limited or superficial understanding of the concepts underlying the assignment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rPr>
                <w:rFonts w:ascii="Inter" w:cs="Inter" w:eastAsia="Inter" w:hAnsi="Inter"/>
              </w:rPr>
            </w:pPr>
            <w:r w:rsidDel="00000000" w:rsidR="00000000" w:rsidRPr="00000000">
              <w:rPr>
                <w:rFonts w:ascii="Inter" w:cs="Inter" w:eastAsia="Inter" w:hAnsi="Inter"/>
                <w:rtl w:val="0"/>
              </w:rPr>
              <w:t xml:space="preserve">Demonstrates no or minimal awareness of the concepts underlying the assignment</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01F">
            <w:pPr>
              <w:widowControl w:val="0"/>
              <w:spacing w:line="240" w:lineRule="auto"/>
              <w:rPr>
                <w:rFonts w:ascii="Inter" w:cs="Inter" w:eastAsia="Inter" w:hAnsi="Inter"/>
                <w:b w:val="1"/>
              </w:rPr>
            </w:pPr>
            <w:r w:rsidDel="00000000" w:rsidR="00000000" w:rsidRPr="00000000">
              <w:rPr>
                <w:rFonts w:ascii="Inter" w:cs="Inter" w:eastAsia="Inter" w:hAnsi="Inter"/>
                <w:b w:val="1"/>
                <w:rtl w:val="0"/>
              </w:rPr>
              <w:t xml:space="preserve">Application and Analysis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widowControl w:val="0"/>
              <w:spacing w:line="240" w:lineRule="auto"/>
              <w:rPr>
                <w:rFonts w:ascii="Inter" w:cs="Inter" w:eastAsia="Inter" w:hAnsi="Inter"/>
              </w:rPr>
            </w:pPr>
            <w:r w:rsidDel="00000000" w:rsidR="00000000" w:rsidRPr="00000000">
              <w:rPr>
                <w:rFonts w:ascii="Inter" w:cs="Inter" w:eastAsia="Inter" w:hAnsi="Inter"/>
                <w:rtl w:val="0"/>
              </w:rPr>
              <w:t xml:space="preserve">Demonstrates outstanding ability to synthesize concepts, relates theory to practice, and uses a wide range of supporting evidence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rPr>
                <w:rFonts w:ascii="Inter" w:cs="Inter" w:eastAsia="Inter" w:hAnsi="Inter"/>
              </w:rPr>
            </w:pPr>
            <w:r w:rsidDel="00000000" w:rsidR="00000000" w:rsidRPr="00000000">
              <w:rPr>
                <w:rFonts w:ascii="Inter" w:cs="Inter" w:eastAsia="Inter" w:hAnsi="Inter"/>
                <w:rtl w:val="0"/>
              </w:rPr>
              <w:t xml:space="preserve">Demonstrates the ability to analyze and synthesize, making use of relevant supporting evidence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rPr>
                <w:rFonts w:ascii="Inter" w:cs="Inter" w:eastAsia="Inter" w:hAnsi="Inter"/>
              </w:rPr>
            </w:pPr>
            <w:r w:rsidDel="00000000" w:rsidR="00000000" w:rsidRPr="00000000">
              <w:rPr>
                <w:rFonts w:ascii="Inter" w:cs="Inter" w:eastAsia="Inter" w:hAnsi="Inter"/>
                <w:rtl w:val="0"/>
              </w:rPr>
              <w:t xml:space="preserve">Demonstrates limited analysis and some use of supporting evidence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rPr>
                <w:rFonts w:ascii="Inter" w:cs="Inter" w:eastAsia="Inter" w:hAnsi="Inter"/>
              </w:rPr>
            </w:pPr>
            <w:r w:rsidDel="00000000" w:rsidR="00000000" w:rsidRPr="00000000">
              <w:rPr>
                <w:rFonts w:ascii="Inter" w:cs="Inter" w:eastAsia="Inter" w:hAnsi="Inter"/>
                <w:rtl w:val="0"/>
              </w:rPr>
              <w:t xml:space="preserve">Does not use critical analysis and/or fails to use supporting evidence</w:t>
            </w:r>
          </w:p>
        </w:tc>
      </w:tr>
    </w:tbl>
    <w:p w:rsidR="00000000" w:rsidDel="00000000" w:rsidP="00000000" w:rsidRDefault="00000000" w:rsidRPr="00000000" w14:paraId="00000024">
      <w:pPr>
        <w:pStyle w:val="Heading2"/>
        <w:spacing w:after="0" w:lineRule="auto"/>
        <w:rPr>
          <w:rFonts w:ascii="Adamina" w:cs="Adamina" w:eastAsia="Adamina" w:hAnsi="Adamina"/>
          <w:color w:val="202325"/>
          <w:sz w:val="44"/>
          <w:szCs w:val="44"/>
        </w:rPr>
      </w:pPr>
      <w:bookmarkStart w:colFirst="0" w:colLast="0" w:name="_n8nkd49ngl0q" w:id="3"/>
      <w:bookmarkEnd w:id="3"/>
      <w:r w:rsidDel="00000000" w:rsidR="00000000" w:rsidRPr="00000000">
        <w:rPr>
          <w:rtl w:val="0"/>
        </w:rPr>
      </w:r>
    </w:p>
    <w:p w:rsidR="00000000" w:rsidDel="00000000" w:rsidP="00000000" w:rsidRDefault="00000000" w:rsidRPr="00000000" w14:paraId="00000025">
      <w:pPr>
        <w:spacing w:after="200" w:lineRule="auto"/>
        <w:rPr>
          <w:rFonts w:ascii="Inter" w:cs="Inter" w:eastAsia="Inter" w:hAnsi="Inter"/>
          <w:color w:val="202325"/>
        </w:rPr>
      </w:pPr>
      <w:r w:rsidDel="00000000" w:rsidR="00000000" w:rsidRPr="00000000">
        <w:rPr>
          <w:rtl w:val="0"/>
        </w:rPr>
      </w:r>
    </w:p>
    <w:p w:rsidR="00000000" w:rsidDel="00000000" w:rsidP="00000000" w:rsidRDefault="00000000" w:rsidRPr="00000000" w14:paraId="00000026">
      <w:pPr>
        <w:tabs>
          <w:tab w:val="left" w:leader="none" w:pos="-1253"/>
          <w:tab w:val="left" w:leader="none" w:pos="-720"/>
          <w:tab w:val="left" w:leader="none" w:pos="0"/>
          <w:tab w:val="left" w:leader="none" w:pos="360"/>
          <w:tab w:val="left" w:leader="none" w:pos="720"/>
          <w:tab w:val="left" w:leader="none" w:pos="1080"/>
          <w:tab w:val="left" w:leader="none" w:pos="1440"/>
          <w:tab w:val="left" w:leader="none" w:pos="1800"/>
          <w:tab w:val="left" w:leader="none" w:pos="2160"/>
          <w:tab w:val="left" w:leader="none" w:pos="252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 w:val="left" w:leader="none" w:pos="10080"/>
          <w:tab w:val="left" w:leader="none" w:pos="10800"/>
          <w:tab w:val="left" w:leader="none" w:pos="11520"/>
          <w:tab w:val="left" w:leader="none" w:pos="12240"/>
          <w:tab w:val="left" w:leader="none" w:pos="12960"/>
          <w:tab w:val="left" w:leader="none" w:pos="13680"/>
          <w:tab w:val="left" w:leader="none" w:pos="14400"/>
          <w:tab w:val="left" w:leader="none" w:pos="15120"/>
          <w:tab w:val="left" w:leader="none" w:pos="15840"/>
          <w:tab w:val="left" w:leader="none" w:pos="16560"/>
          <w:tab w:val="left" w:leader="none" w:pos="17280"/>
          <w:tab w:val="left" w:leader="none" w:pos="18000"/>
          <w:tab w:val="left" w:leader="none" w:pos="18720"/>
        </w:tabs>
        <w:spacing w:before="200" w:lineRule="auto"/>
        <w:rPr>
          <w:rFonts w:ascii="Inter" w:cs="Inter" w:eastAsia="Inter" w:hAnsi="Inter"/>
          <w:b w:val="1"/>
          <w:color w:val="373d3f"/>
          <w:highlight w:val="white"/>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Inter">
    <w:embedRegular w:fontKey="{00000000-0000-0000-0000-000000000000}" r:id="rId1" w:subsetted="0"/>
    <w:embedBold w:fontKey="{00000000-0000-0000-0000-000000000000}" r:id="rId2" w:subsetted="0"/>
  </w:font>
  <w:font w:name="Adamina">
    <w:embedRegular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www.youtube.com/watch?v=n-5LlBKcEoo"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Adamina-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